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E5686" w:rsidRDefault="00B43D5A">
      <w:r>
        <w:rPr>
          <w:noProof/>
        </w:rPr>
        <mc:AlternateContent>
          <mc:Choice Requires="wps">
            <w:drawing>
              <wp:anchor distT="0" distB="0" distL="114300" distR="114300" simplePos="0" relativeHeight="251659264" behindDoc="0" locked="0" layoutInCell="1" allowOverlap="1">
                <wp:simplePos x="0" y="0"/>
                <wp:positionH relativeFrom="column">
                  <wp:posOffset>727595</wp:posOffset>
                </wp:positionH>
                <wp:positionV relativeFrom="paragraph">
                  <wp:posOffset>507076</wp:posOffset>
                </wp:positionV>
                <wp:extent cx="5320145" cy="441152"/>
                <wp:effectExtent l="12700" t="12700" r="26670" b="29210"/>
                <wp:wrapNone/>
                <wp:docPr id="1406821608" name="Text Box 2"/>
                <wp:cNvGraphicFramePr/>
                <a:graphic xmlns:a="http://schemas.openxmlformats.org/drawingml/2006/main">
                  <a:graphicData uri="http://schemas.microsoft.com/office/word/2010/wordprocessingShape">
                    <wps:wsp>
                      <wps:cNvSpPr txBox="1"/>
                      <wps:spPr>
                        <a:xfrm>
                          <a:off x="0" y="0"/>
                          <a:ext cx="5320145" cy="441152"/>
                        </a:xfrm>
                        <a:prstGeom prst="rect">
                          <a:avLst/>
                        </a:prstGeom>
                        <a:solidFill>
                          <a:schemeClr val="accent5">
                            <a:lumMod val="40000"/>
                            <a:lumOff val="60000"/>
                          </a:schemeClr>
                        </a:solidFill>
                        <a:ln w="41275">
                          <a:solidFill>
                            <a:srgbClr val="002060">
                              <a:alpha val="94000"/>
                            </a:srgbClr>
                          </a:solidFill>
                        </a:ln>
                      </wps:spPr>
                      <wps:txbx>
                        <w:txbxContent>
                          <w:p w:rsidR="00B43D5A" w:rsidRPr="00B43D5A" w:rsidRDefault="00B43D5A">
                            <w:pPr>
                              <w:rPr>
                                <w:b/>
                                <w:bCs/>
                                <w:color w:val="002060"/>
                                <w:sz w:val="36"/>
                                <w:szCs w:val="36"/>
                              </w:rPr>
                            </w:pPr>
                            <w:r w:rsidRPr="00B43D5A">
                              <w:rPr>
                                <w:b/>
                                <w:bCs/>
                                <w:color w:val="002060"/>
                                <w:sz w:val="36"/>
                                <w:szCs w:val="36"/>
                              </w:rPr>
                              <w:t>LINCOLN DIOCESAN GUILD OF CHURCH BELLRINGERS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7.3pt;margin-top:39.95pt;width:418.9pt;height:3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" fillcolor="#bdd6ee [1304]" strokecolor="#002060" strokeweight="3.25pt">
                <v:stroke opacity="61680f"/>
                <v:textbox>
                  <w:txbxContent>
                    <w:p w:rsidR="00B43D5A" w:rsidRPr="00B43D5A" w:rsidRDefault="00B43D5A">
                      <w:pPr>
                        <w:rPr>
                          <w:b/>
                          <w:bCs/>
                          <w:color w:val="002060"/>
                          <w:sz w:val="36"/>
                          <w:szCs w:val="36"/>
                        </w:rPr>
                      </w:pPr>
                      <w:r w:rsidRPr="00B43D5A">
                        <w:rPr>
                          <w:b/>
                          <w:bCs/>
                          <w:color w:val="002060"/>
                          <w:sz w:val="36"/>
                          <w:szCs w:val="36"/>
                        </w:rPr>
                        <w:t>LINCOLN DIOCESAN GUILD OF CHURCH BELLRINGERS</w:t>
                      </w:r>
                    </w:p>
                  </w:txbxContent>
                </v:textbox>
              </v:shape>
            </w:pict>
          </mc:Fallback>
        </mc:AlternateContent>
      </w:r>
      <w:r w:rsidR="00B34F7F">
        <w:rPr>
          <w:noProof/>
        </w:rPr>
        <w:drawing>
          <wp:inline distT="0" distB="0" distL="0" distR="0">
            <wp:extent cx="660400" cy="952500"/>
            <wp:effectExtent l="0" t="0" r="0" b="0"/>
            <wp:docPr id="12981046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104614" name="Picture 1298104614"/>
                    <pic:cNvPicPr/>
                  </pic:nvPicPr>
                  <pic:blipFill>
                    <a:blip r:embed="rId5">
                      <a:extLst>
                        <a:ext uri="{28A0092B-C50C-407E-A947-70E740481C1C}">
                          <a14:useLocalDpi xmlns:a14="http://schemas.microsoft.com/office/drawing/2010/main" val="0"/>
                        </a:ext>
                      </a:extLst>
                    </a:blip>
                    <a:stretch>
                      <a:fillRect/>
                    </a:stretch>
                  </pic:blipFill>
                  <pic:spPr>
                    <a:xfrm>
                      <a:off x="0" y="0"/>
                      <a:ext cx="660400" cy="952500"/>
                    </a:xfrm>
                    <a:prstGeom prst="rect">
                      <a:avLst/>
                    </a:prstGeom>
                  </pic:spPr>
                </pic:pic>
              </a:graphicData>
            </a:graphic>
          </wp:inline>
        </w:drawing>
      </w:r>
    </w:p>
    <w:p w:rsidR="00BC57E7" w:rsidRDefault="00BC57E7"/>
    <w:p w:rsidR="00BC57E7" w:rsidRDefault="00BC57E7"/>
    <w:p w:rsidR="00BC57E7" w:rsidRDefault="00BC57E7">
      <w:pPr>
        <w:rPr>
          <w:b/>
          <w:bCs/>
        </w:rPr>
      </w:pPr>
      <w:r w:rsidRPr="00BC57E7">
        <w:rPr>
          <w:b/>
          <w:bCs/>
        </w:rPr>
        <w:t>CENTRAL BRANCH BELL REPAIR FUND – (</w:t>
      </w:r>
      <w:r w:rsidR="003571B5">
        <w:rPr>
          <w:b/>
          <w:bCs/>
        </w:rPr>
        <w:t>CB</w:t>
      </w:r>
      <w:r w:rsidRPr="00BC57E7">
        <w:rPr>
          <w:b/>
          <w:bCs/>
        </w:rPr>
        <w:t>BRF)  RULES</w:t>
      </w:r>
    </w:p>
    <w:p w:rsidR="00BC57E7" w:rsidRPr="001C64DB" w:rsidRDefault="00BC57E7"/>
    <w:p w:rsidR="00BC57E7" w:rsidRPr="001C64DB" w:rsidRDefault="00BC57E7" w:rsidP="001C64DB">
      <w:pPr>
        <w:pStyle w:val="ListParagraph"/>
        <w:numPr>
          <w:ilvl w:val="0"/>
          <w:numId w:val="10"/>
        </w:numPr>
        <w:jc w:val="both"/>
      </w:pPr>
      <w:r w:rsidRPr="001C64DB">
        <w:t>The fund shall be known as the Central Branch Bell Repair fund (CBBRF)</w:t>
      </w:r>
    </w:p>
    <w:p w:rsidR="003571B5" w:rsidRPr="001C64DB" w:rsidRDefault="003571B5" w:rsidP="003571B5">
      <w:pPr>
        <w:pStyle w:val="ListParagraph"/>
        <w:ind w:left="1080"/>
      </w:pPr>
    </w:p>
    <w:p w:rsidR="00BC57E7" w:rsidRPr="001C64DB" w:rsidRDefault="00BC57E7" w:rsidP="001C64DB">
      <w:pPr>
        <w:pStyle w:val="ListParagraph"/>
        <w:numPr>
          <w:ilvl w:val="0"/>
          <w:numId w:val="10"/>
        </w:numPr>
        <w:jc w:val="both"/>
      </w:pPr>
      <w:r w:rsidRPr="001C64DB">
        <w:t>The object of the fund shall be to provide financial assistance to towers within Central Branch with the purpose of maintaining and/or improving their bell installations</w:t>
      </w:r>
      <w:r w:rsidRPr="001C64DB">
        <w:rPr>
          <w:color w:val="222222"/>
        </w:rPr>
        <w:t>.</w:t>
      </w:r>
    </w:p>
    <w:p w:rsidR="001C64DB" w:rsidRPr="001C64DB" w:rsidRDefault="001C64DB" w:rsidP="001C64DB"/>
    <w:p w:rsidR="00BC57E7" w:rsidRPr="001C64DB" w:rsidRDefault="00BC57E7" w:rsidP="001C64DB">
      <w:pPr>
        <w:pStyle w:val="ListParagraph"/>
        <w:numPr>
          <w:ilvl w:val="0"/>
          <w:numId w:val="10"/>
        </w:numPr>
        <w:jc w:val="both"/>
      </w:pPr>
      <w:r w:rsidRPr="001C64DB">
        <w:rPr>
          <w:color w:val="222222"/>
          <w:shd w:val="clear" w:color="auto" w:fill="FFFFFF"/>
        </w:rPr>
        <w:t>Grants from CBBRF will not be considered or paid in respect of projects where application has been made or is planned to be made also to the Lincoln Diocesan Guild Bell Repair Fund.</w:t>
      </w:r>
    </w:p>
    <w:p w:rsidR="001C64DB" w:rsidRPr="001C64DB" w:rsidRDefault="001C64DB" w:rsidP="001C64DB"/>
    <w:p w:rsidR="00BC57E7" w:rsidRPr="001C64DB" w:rsidRDefault="00BC57E7" w:rsidP="001C64DB">
      <w:pPr>
        <w:pStyle w:val="ListParagraph"/>
        <w:numPr>
          <w:ilvl w:val="0"/>
          <w:numId w:val="10"/>
        </w:numPr>
        <w:jc w:val="both"/>
      </w:pPr>
      <w:r w:rsidRPr="001C64DB">
        <w:rPr>
          <w:color w:val="222222"/>
          <w:shd w:val="clear" w:color="auto" w:fill="FFFFFF"/>
        </w:rPr>
        <w:t>Adding clarity to rule three, the CBBRF will not accept grant applications for any project that exceeds an estimated total project cost of £5,000.</w:t>
      </w:r>
    </w:p>
    <w:p w:rsidR="001C64DB" w:rsidRPr="001C64DB" w:rsidRDefault="001C64DB" w:rsidP="001C64DB"/>
    <w:p w:rsidR="00BC57E7" w:rsidRPr="001C64DB" w:rsidRDefault="00BC57E7" w:rsidP="001C64DB">
      <w:pPr>
        <w:pStyle w:val="ListParagraph"/>
        <w:numPr>
          <w:ilvl w:val="0"/>
          <w:numId w:val="10"/>
        </w:numPr>
        <w:jc w:val="both"/>
      </w:pPr>
      <w:r w:rsidRPr="001C64DB">
        <w:rPr>
          <w:color w:val="222222"/>
          <w:shd w:val="clear" w:color="auto" w:fill="FFFFFF"/>
        </w:rPr>
        <w:t>Applications for grants from the CBBRF</w:t>
      </w:r>
      <w:r w:rsidR="003571B5" w:rsidRPr="001C64DB">
        <w:rPr>
          <w:color w:val="222222"/>
          <w:shd w:val="clear" w:color="auto" w:fill="FFFFFF"/>
        </w:rPr>
        <w:t xml:space="preserve"> should be sent by tower’s PCC</w:t>
      </w:r>
      <w:r w:rsidR="00BD53D7">
        <w:rPr>
          <w:color w:val="222222"/>
          <w:shd w:val="clear" w:color="auto" w:fill="FFFFFF"/>
        </w:rPr>
        <w:t xml:space="preserve"> Secretary</w:t>
      </w:r>
      <w:r w:rsidR="003571B5" w:rsidRPr="001C64DB">
        <w:rPr>
          <w:color w:val="222222"/>
          <w:shd w:val="clear" w:color="auto" w:fill="FFFFFF"/>
        </w:rPr>
        <w:t xml:space="preserve"> to The Central Branch Secretary</w:t>
      </w:r>
    </w:p>
    <w:p w:rsidR="001C64DB" w:rsidRPr="001C64DB" w:rsidRDefault="001C64DB" w:rsidP="001C64DB"/>
    <w:p w:rsidR="003571B5" w:rsidRPr="001C64DB" w:rsidRDefault="003571B5" w:rsidP="001C64DB">
      <w:pPr>
        <w:pStyle w:val="ListParagraph"/>
        <w:numPr>
          <w:ilvl w:val="0"/>
          <w:numId w:val="10"/>
        </w:numPr>
        <w:jc w:val="both"/>
      </w:pPr>
      <w:r w:rsidRPr="001C64DB">
        <w:rPr>
          <w:color w:val="222222"/>
          <w:shd w:val="clear" w:color="auto" w:fill="FFFFFF"/>
        </w:rPr>
        <w:t>Consideration of grant applications will be decided by the  Central Branch Committee which i</w:t>
      </w:r>
      <w:r w:rsidR="001C64DB" w:rsidRPr="001C64DB">
        <w:rPr>
          <w:color w:val="222222"/>
          <w:shd w:val="clear" w:color="auto" w:fill="FFFFFF"/>
        </w:rPr>
        <w:t>n</w:t>
      </w:r>
      <w:r w:rsidRPr="001C64DB">
        <w:rPr>
          <w:color w:val="222222"/>
          <w:shd w:val="clear" w:color="auto" w:fill="FFFFFF"/>
        </w:rPr>
        <w:t xml:space="preserve"> addition may seek advice from a branch or guild member</w:t>
      </w:r>
      <w:r w:rsidR="001C64DB" w:rsidRPr="001C64DB">
        <w:rPr>
          <w:color w:val="222222"/>
          <w:shd w:val="clear" w:color="auto" w:fill="FFFFFF"/>
        </w:rPr>
        <w:t>.</w:t>
      </w:r>
    </w:p>
    <w:p w:rsidR="001C64DB" w:rsidRPr="001C64DB" w:rsidRDefault="001C64DB" w:rsidP="001C64DB"/>
    <w:p w:rsidR="003571B5" w:rsidRPr="001C64DB" w:rsidRDefault="003571B5" w:rsidP="001C64DB">
      <w:pPr>
        <w:pStyle w:val="ListParagraph"/>
        <w:numPr>
          <w:ilvl w:val="0"/>
          <w:numId w:val="10"/>
        </w:numPr>
        <w:jc w:val="both"/>
      </w:pPr>
      <w:r w:rsidRPr="001C64DB">
        <w:rPr>
          <w:color w:val="222222"/>
          <w:shd w:val="clear" w:color="auto" w:fill="FFFFFF"/>
        </w:rPr>
        <w:t>In the event of dissolution of the fund – the assets of the fund will be transferred to the Guild BRF</w:t>
      </w:r>
    </w:p>
    <w:p w:rsidR="001C64DB" w:rsidRPr="001C64DB" w:rsidRDefault="001C64DB" w:rsidP="001C64DB">
      <w:pPr>
        <w:jc w:val="both"/>
      </w:pPr>
    </w:p>
    <w:p w:rsidR="003571B5" w:rsidRPr="001C64DB" w:rsidRDefault="003571B5" w:rsidP="001C64DB">
      <w:pPr>
        <w:pStyle w:val="ListParagraph"/>
        <w:numPr>
          <w:ilvl w:val="0"/>
          <w:numId w:val="10"/>
        </w:numPr>
        <w:jc w:val="both"/>
      </w:pPr>
      <w:r w:rsidRPr="001C64DB">
        <w:rPr>
          <w:color w:val="222222"/>
          <w:shd w:val="clear" w:color="auto" w:fill="FFFFFF"/>
        </w:rPr>
        <w:t xml:space="preserve">The branch </w:t>
      </w:r>
      <w:r w:rsidR="001C64DB" w:rsidRPr="001C64DB">
        <w:rPr>
          <w:color w:val="222222"/>
          <w:shd w:val="clear" w:color="auto" w:fill="FFFFFF"/>
        </w:rPr>
        <w:t>Treasurer on behalf of the branch committee shall prepare a balance sheet and Income and Expenditure account as of the 1</w:t>
      </w:r>
      <w:r w:rsidR="001C64DB" w:rsidRPr="001C64DB">
        <w:rPr>
          <w:color w:val="222222"/>
          <w:shd w:val="clear" w:color="auto" w:fill="FFFFFF"/>
          <w:vertAlign w:val="superscript"/>
        </w:rPr>
        <w:t>st</w:t>
      </w:r>
      <w:r w:rsidR="001C64DB" w:rsidRPr="001C64DB">
        <w:rPr>
          <w:color w:val="222222"/>
          <w:shd w:val="clear" w:color="auto" w:fill="FFFFFF"/>
        </w:rPr>
        <w:t xml:space="preserve"> December each year as part of the accounts to be presented to the Central Branch AGM held in January of each year</w:t>
      </w:r>
    </w:p>
    <w:p w:rsidR="001C64DB" w:rsidRPr="001C64DB" w:rsidRDefault="001C64DB" w:rsidP="001C64DB"/>
    <w:p w:rsidR="001C64DB" w:rsidRPr="001C64DB" w:rsidRDefault="001C64DB" w:rsidP="001C64DB">
      <w:pPr>
        <w:pStyle w:val="ListParagraph"/>
        <w:numPr>
          <w:ilvl w:val="0"/>
          <w:numId w:val="10"/>
        </w:numPr>
        <w:jc w:val="both"/>
      </w:pPr>
      <w:r w:rsidRPr="001C64DB">
        <w:rPr>
          <w:color w:val="222222"/>
          <w:shd w:val="clear" w:color="auto" w:fill="FFFFFF"/>
        </w:rPr>
        <w:t>No alterations or deletions shall be made to these rules except at a Central Branch AGM, or at a Special General Meeting of the Branch called expressly for that purpose. Notice of any proposed changes shall be given to the Branch Committee at least 3 months prior to the Branch AGM, or Special General Meeting. 14 days notice of such a meeting and proposed amendments shall be given by the Branch Secretary to each branch member through their respective towers or email clusters.</w:t>
      </w:r>
    </w:p>
    <w:p w:rsidR="00B34F7F" w:rsidRPr="001C64DB" w:rsidRDefault="00B34F7F"/>
    <w:p w:rsidR="00B34F7F" w:rsidRPr="001C64DB" w:rsidRDefault="00B34F7F"/>
    <w:p w:rsidR="00B43D5A" w:rsidRPr="001C64DB" w:rsidRDefault="00B43D5A"/>
    <w:p w:rsidR="00464B7A" w:rsidRDefault="00865662" w:rsidP="008A66E7">
      <w:pPr>
        <w:rPr>
          <w:rFonts w:ascii="Times New Roman" w:eastAsia="Times New Roman" w:hAnsi="Times New Roman" w:cs="Times New Roman"/>
          <w:b/>
          <w:bCs/>
          <w:kern w:val="0"/>
          <w:sz w:val="28"/>
          <w:szCs w:val="28"/>
          <w:lang w:eastAsia="en-GB"/>
          <w14:ligatures w14:val="none"/>
        </w:rPr>
      </w:pPr>
      <w:r>
        <w:rPr>
          <w:rFonts w:ascii="Times New Roman" w:eastAsia="Times New Roman" w:hAnsi="Times New Roman" w:cs="Times New Roman"/>
          <w:b/>
          <w:bCs/>
          <w:kern w:val="0"/>
          <w:sz w:val="28"/>
          <w:szCs w:val="28"/>
          <w:lang w:eastAsia="en-GB"/>
          <w14:ligatures w14:val="none"/>
        </w:rPr>
        <w:t>Jan 2026</w:t>
      </w:r>
    </w:p>
    <w:p w:rsidR="008F0232" w:rsidRPr="008A66E7" w:rsidRDefault="008F0232" w:rsidP="008A66E7">
      <w:pPr>
        <w:rPr>
          <w:rFonts w:ascii="Times New Roman" w:eastAsia="Times New Roman" w:hAnsi="Times New Roman" w:cs="Times New Roman"/>
          <w:b/>
          <w:bCs/>
          <w:kern w:val="0"/>
          <w:sz w:val="28"/>
          <w:szCs w:val="28"/>
          <w:lang w:eastAsia="en-GB"/>
          <w14:ligatures w14:val="none"/>
        </w:rPr>
      </w:pPr>
    </w:p>
    <w:p w:rsidR="008A66E7" w:rsidRPr="008A66E7" w:rsidRDefault="008A66E7" w:rsidP="008A66E7">
      <w:pPr>
        <w:pStyle w:val="ListParagraph"/>
        <w:rPr>
          <w:rFonts w:ascii="Times New Roman" w:eastAsia="Times New Roman" w:hAnsi="Times New Roman" w:cs="Times New Roman"/>
          <w:b/>
          <w:bCs/>
          <w:kern w:val="0"/>
          <w:sz w:val="28"/>
          <w:szCs w:val="28"/>
          <w:lang w:eastAsia="en-GB"/>
          <w14:ligatures w14:val="none"/>
        </w:rPr>
      </w:pPr>
    </w:p>
    <w:p w:rsidR="006E7584" w:rsidRPr="006E7584" w:rsidRDefault="006E7584" w:rsidP="006E7584">
      <w:pPr>
        <w:jc w:val="both"/>
        <w:rPr>
          <w:b/>
          <w:bCs/>
        </w:rPr>
      </w:pPr>
    </w:p>
    <w:sectPr w:rsidR="006E7584" w:rsidRPr="006E7584" w:rsidSect="00554E5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D10BC"/>
    <w:multiLevelType w:val="hybridMultilevel"/>
    <w:tmpl w:val="98EADA3C"/>
    <w:lvl w:ilvl="0" w:tplc="4A98387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9805BA"/>
    <w:multiLevelType w:val="hybridMultilevel"/>
    <w:tmpl w:val="CAB637E0"/>
    <w:lvl w:ilvl="0" w:tplc="073AB764">
      <w:start w:val="2"/>
      <w:numFmt w:val="bullet"/>
      <w:lvlText w:val=""/>
      <w:lvlJc w:val="left"/>
      <w:pPr>
        <w:ind w:left="144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FD3D8F"/>
    <w:multiLevelType w:val="hybridMultilevel"/>
    <w:tmpl w:val="11987098"/>
    <w:lvl w:ilvl="0" w:tplc="073AB764">
      <w:start w:val="2"/>
      <w:numFmt w:val="bullet"/>
      <w:lvlText w:val=""/>
      <w:lvlJc w:val="left"/>
      <w:pPr>
        <w:ind w:left="1440" w:hanging="360"/>
      </w:pPr>
      <w:rPr>
        <w:rFonts w:ascii="Symbol" w:eastAsia="Times New Roman" w:hAnsi="Symbol"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4153D54"/>
    <w:multiLevelType w:val="multilevel"/>
    <w:tmpl w:val="F3E66B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6D3740"/>
    <w:multiLevelType w:val="hybridMultilevel"/>
    <w:tmpl w:val="ABFC5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82225A"/>
    <w:multiLevelType w:val="hybridMultilevel"/>
    <w:tmpl w:val="E3FCCB0A"/>
    <w:lvl w:ilvl="0" w:tplc="D7546A2E">
      <w:start w:val="2"/>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F2210AE"/>
    <w:multiLevelType w:val="hybridMultilevel"/>
    <w:tmpl w:val="3F589B44"/>
    <w:lvl w:ilvl="0" w:tplc="08090001">
      <w:start w:val="2"/>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9648BE"/>
    <w:multiLevelType w:val="hybridMultilevel"/>
    <w:tmpl w:val="AA2E55D6"/>
    <w:lvl w:ilvl="0" w:tplc="08090001">
      <w:start w:val="2"/>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091EC5"/>
    <w:multiLevelType w:val="hybridMultilevel"/>
    <w:tmpl w:val="4EB4C708"/>
    <w:lvl w:ilvl="0" w:tplc="967C9504">
      <w:start w:val="2"/>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04A10CD"/>
    <w:multiLevelType w:val="hybridMultilevel"/>
    <w:tmpl w:val="85CA1720"/>
    <w:lvl w:ilvl="0" w:tplc="08090001">
      <w:start w:val="2"/>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4984085">
    <w:abstractNumId w:val="4"/>
  </w:num>
  <w:num w:numId="2" w16cid:durableId="889616168">
    <w:abstractNumId w:val="3"/>
  </w:num>
  <w:num w:numId="3" w16cid:durableId="1115715230">
    <w:abstractNumId w:val="7"/>
  </w:num>
  <w:num w:numId="4" w16cid:durableId="1682471964">
    <w:abstractNumId w:val="6"/>
  </w:num>
  <w:num w:numId="5" w16cid:durableId="379944106">
    <w:abstractNumId w:val="5"/>
  </w:num>
  <w:num w:numId="6" w16cid:durableId="219370913">
    <w:abstractNumId w:val="9"/>
  </w:num>
  <w:num w:numId="7" w16cid:durableId="1989048179">
    <w:abstractNumId w:val="8"/>
  </w:num>
  <w:num w:numId="8" w16cid:durableId="1060057017">
    <w:abstractNumId w:val="2"/>
  </w:num>
  <w:num w:numId="9" w16cid:durableId="1132288700">
    <w:abstractNumId w:val="1"/>
  </w:num>
  <w:num w:numId="10" w16cid:durableId="607542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F7F"/>
    <w:rsid w:val="0000014F"/>
    <w:rsid w:val="0018396B"/>
    <w:rsid w:val="001A1507"/>
    <w:rsid w:val="001A7953"/>
    <w:rsid w:val="001C4A0B"/>
    <w:rsid w:val="001C64DB"/>
    <w:rsid w:val="001D4440"/>
    <w:rsid w:val="001E2AD5"/>
    <w:rsid w:val="0026721B"/>
    <w:rsid w:val="002A517F"/>
    <w:rsid w:val="002D0A95"/>
    <w:rsid w:val="003571B5"/>
    <w:rsid w:val="00375A9C"/>
    <w:rsid w:val="003C521B"/>
    <w:rsid w:val="004509A7"/>
    <w:rsid w:val="00464B7A"/>
    <w:rsid w:val="004C3CFF"/>
    <w:rsid w:val="004D1AD0"/>
    <w:rsid w:val="004D6BC1"/>
    <w:rsid w:val="0050266E"/>
    <w:rsid w:val="00504AB1"/>
    <w:rsid w:val="00554E58"/>
    <w:rsid w:val="005F54F2"/>
    <w:rsid w:val="00664F8B"/>
    <w:rsid w:val="00675388"/>
    <w:rsid w:val="006E30A4"/>
    <w:rsid w:val="006E7584"/>
    <w:rsid w:val="00735EA2"/>
    <w:rsid w:val="007436A4"/>
    <w:rsid w:val="00785E79"/>
    <w:rsid w:val="007A34BB"/>
    <w:rsid w:val="007D4EBE"/>
    <w:rsid w:val="00865662"/>
    <w:rsid w:val="008A66E7"/>
    <w:rsid w:val="008F0232"/>
    <w:rsid w:val="0095166E"/>
    <w:rsid w:val="00A60B0F"/>
    <w:rsid w:val="00B34F7F"/>
    <w:rsid w:val="00B43D5A"/>
    <w:rsid w:val="00BC57E7"/>
    <w:rsid w:val="00BD53D7"/>
    <w:rsid w:val="00BE2149"/>
    <w:rsid w:val="00D23C2F"/>
    <w:rsid w:val="00D43E38"/>
    <w:rsid w:val="00D5079A"/>
    <w:rsid w:val="00D53546"/>
    <w:rsid w:val="00E4623F"/>
    <w:rsid w:val="00F7480F"/>
    <w:rsid w:val="00FE56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9F87F"/>
  <w15:chartTrackingRefBased/>
  <w15:docId w15:val="{F9E7E679-2390-CD42-A89D-145E5AA54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E7584"/>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link w:val="Heading3Char"/>
    <w:uiPriority w:val="9"/>
    <w:qFormat/>
    <w:rsid w:val="006E7584"/>
    <w:pPr>
      <w:spacing w:before="100" w:beforeAutospacing="1" w:after="100" w:afterAutospacing="1"/>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3D5A"/>
    <w:pPr>
      <w:ind w:left="720"/>
      <w:contextualSpacing/>
    </w:pPr>
  </w:style>
  <w:style w:type="character" w:customStyle="1" w:styleId="Heading2Char">
    <w:name w:val="Heading 2 Char"/>
    <w:basedOn w:val="DefaultParagraphFont"/>
    <w:link w:val="Heading2"/>
    <w:uiPriority w:val="9"/>
    <w:rsid w:val="006E7584"/>
    <w:rPr>
      <w:rFonts w:ascii="Times New Roman" w:eastAsia="Times New Roman" w:hAnsi="Times New Roman" w:cs="Times New Roman"/>
      <w:b/>
      <w:bCs/>
      <w:kern w:val="0"/>
      <w:sz w:val="36"/>
      <w:szCs w:val="36"/>
      <w:lang w:eastAsia="en-GB"/>
      <w14:ligatures w14:val="none"/>
    </w:rPr>
  </w:style>
  <w:style w:type="character" w:customStyle="1" w:styleId="Heading3Char">
    <w:name w:val="Heading 3 Char"/>
    <w:basedOn w:val="DefaultParagraphFont"/>
    <w:link w:val="Heading3"/>
    <w:uiPriority w:val="9"/>
    <w:rsid w:val="006E7584"/>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semiHidden/>
    <w:unhideWhenUsed/>
    <w:rsid w:val="006E758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6E7584"/>
  </w:style>
  <w:style w:type="character" w:styleId="Hyperlink">
    <w:name w:val="Hyperlink"/>
    <w:basedOn w:val="DefaultParagraphFont"/>
    <w:uiPriority w:val="99"/>
    <w:unhideWhenUsed/>
    <w:rsid w:val="001A7953"/>
    <w:rPr>
      <w:color w:val="0563C1" w:themeColor="hyperlink"/>
      <w:u w:val="single"/>
    </w:rPr>
  </w:style>
  <w:style w:type="character" w:styleId="UnresolvedMention">
    <w:name w:val="Unresolved Mention"/>
    <w:basedOn w:val="DefaultParagraphFont"/>
    <w:uiPriority w:val="99"/>
    <w:semiHidden/>
    <w:unhideWhenUsed/>
    <w:rsid w:val="001A79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8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259</Words>
  <Characters>1481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Butter</dc:creator>
  <cp:keywords/>
  <dc:description/>
  <cp:lastModifiedBy>Keith Butter</cp:lastModifiedBy>
  <cp:revision>2</cp:revision>
  <dcterms:created xsi:type="dcterms:W3CDTF">2026-01-12T09:25:00Z</dcterms:created>
  <dcterms:modified xsi:type="dcterms:W3CDTF">2026-01-12T09:25:00Z</dcterms:modified>
</cp:coreProperties>
</file>